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atLeast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6"/>
          <w:szCs w:val="36"/>
          <w:shd w:val="clear" w:color="auto" w:fill="FFFFFF"/>
          <w:lang w:val="en-US" w:eastAsia="zh-CN"/>
        </w:rPr>
        <w:t>河南省农民工工资保证金业务经办机构入选名录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一、银行10家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中国农业银行股份有限公司河南省分行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中国邮储银行股份有限公司河南省分行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中国银行股份有限公司河南省分行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中国建设银行股份有限公司河南省分行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交通银行股份有限公司河南省分行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兴业银行股份有限公司郑州分行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中原银行股份有限公司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中信银行股份有限公司郑州分行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招商银行股份有限公司郑州分行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郑州银行股份有限公司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二、保险公司10家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中国人寿财产保险有限公司河南分公司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中国人民财产保险股份有限公司河南分公司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中国平安财产保险股份有限公司河南分公司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中国太平洋财产保险股份有限公司河南分公司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中国大地财产保险股份有限公司河南分公司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中华联合财产保险股份有限公司河南分公司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永安财产保险股份有限公司河南分公司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阳光财产保险股份有限公司河南分公司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太平财产保险有限公司河南分公司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长安责任保险股份有限公司河南分公司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三、工程担保公司12家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河南嘉泰工程担保有限公司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河南诚建工程投资担保有限责任公司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河南合昌工程担保有限公司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河南华诚工程担保有限公司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河南华融工程担保有限公司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河南建保担保有限公司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河南源泰工程担保有限公司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河南中通建工程担保有限公司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河南博厚工程担保股份有限公司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河南省中豫工程担保有限公司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河南众益工程担保有限公司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河南祥都工程担保有限公司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MTI3OTA4MDk5MmQwZTBjODEzYjZjNjdiOTgwOTQifQ=="/>
  </w:docVars>
  <w:rsids>
    <w:rsidRoot w:val="00000000"/>
    <w:rsid w:val="067A6EBE"/>
    <w:rsid w:val="06AB5DC5"/>
    <w:rsid w:val="34DB09C5"/>
    <w:rsid w:val="76E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521</Words>
  <Characters>524</Characters>
  <Lines>0</Lines>
  <Paragraphs>0</Paragraphs>
  <TotalTime>13</TotalTime>
  <ScaleCrop>false</ScaleCrop>
  <LinksUpToDate>false</LinksUpToDate>
  <CharactersWithSpaces>524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激流勇进</cp:lastModifiedBy>
  <dcterms:modified xsi:type="dcterms:W3CDTF">2022-09-15T07:10:59Z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AA2B4FC9B14243DDA034352A0DA0932C</vt:lpwstr>
  </property>
</Properties>
</file>